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765EE4" w:rsidRDefault="00765EE4" w:rsidP="00765EE4">
      <w:pPr>
        <w:jc w:val="center"/>
        <w:rPr>
          <w:b/>
          <w:szCs w:val="28"/>
        </w:rPr>
      </w:pPr>
      <w:r w:rsidRPr="00765EE4">
        <w:rPr>
          <w:b/>
          <w:szCs w:val="28"/>
        </w:rPr>
        <w:t>АННОТАЦИЯ</w:t>
      </w:r>
    </w:p>
    <w:p w:rsidR="00765EE4" w:rsidRPr="00765EE4" w:rsidRDefault="00765EE4" w:rsidP="00765EE4">
      <w:pPr>
        <w:jc w:val="center"/>
        <w:rPr>
          <w:b/>
          <w:szCs w:val="28"/>
        </w:rPr>
      </w:pPr>
      <w:r w:rsidRPr="00765EE4">
        <w:rPr>
          <w:b/>
          <w:szCs w:val="28"/>
        </w:rPr>
        <w:t xml:space="preserve">к программе учебного предмета «Специальность (виолончель)» </w:t>
      </w:r>
    </w:p>
    <w:p w:rsidR="00765EE4" w:rsidRPr="00765EE4" w:rsidRDefault="00765EE4" w:rsidP="00765EE4">
      <w:pPr>
        <w:jc w:val="center"/>
        <w:rPr>
          <w:b/>
          <w:szCs w:val="28"/>
        </w:rPr>
      </w:pPr>
      <w:r w:rsidRPr="00765EE4">
        <w:rPr>
          <w:b/>
          <w:szCs w:val="28"/>
        </w:rPr>
        <w:t>ДПП «Струнные инструменты»</w:t>
      </w:r>
    </w:p>
    <w:p w:rsidR="00765EE4" w:rsidRPr="00765EE4" w:rsidRDefault="00765EE4" w:rsidP="00765EE4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E4">
        <w:rPr>
          <w:rFonts w:ascii="Times New Roman" w:hAnsi="Times New Roman" w:cs="Times New Roman"/>
          <w:sz w:val="28"/>
          <w:szCs w:val="28"/>
        </w:rPr>
        <w:t>Программа учебного пре</w:t>
      </w:r>
      <w:r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765EE4">
        <w:rPr>
          <w:rFonts w:ascii="Times New Roman" w:hAnsi="Times New Roman" w:cs="Times New Roman"/>
          <w:sz w:val="28"/>
          <w:szCs w:val="28"/>
        </w:rPr>
        <w:t>«Специальность (виолончель)» разработана  на  основе  и  с  учетом  федеральных  государственных  требований  к  дополнительной  предпрофессиональной программе  в  области  музыкального  искусства  «Струнные инструменты».</w:t>
      </w:r>
    </w:p>
    <w:p w:rsidR="00765EE4" w:rsidRPr="00765EE4" w:rsidRDefault="00765EE4" w:rsidP="00765EE4">
      <w:pPr>
        <w:suppressAutoHyphens/>
        <w:spacing w:after="0" w:line="240" w:lineRule="auto"/>
        <w:ind w:firstLine="720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 xml:space="preserve">Учебный предмет «Специальность (виолончель)» направлен на приобретение обучающимися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</w:t>
      </w:r>
    </w:p>
    <w:p w:rsidR="00765EE4" w:rsidRPr="00765EE4" w:rsidRDefault="00765EE4" w:rsidP="00765EE4">
      <w:pPr>
        <w:suppressAutoHyphens/>
        <w:spacing w:after="0" w:line="240" w:lineRule="auto"/>
        <w:ind w:firstLine="720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765EE4">
        <w:rPr>
          <w:rFonts w:eastAsia="SimSun"/>
          <w:kern w:val="1"/>
          <w:szCs w:val="28"/>
          <w:lang w:eastAsia="hi-IN" w:bidi="hi-IN"/>
        </w:rPr>
        <w:t>контроля за</w:t>
      </w:r>
      <w:proofErr w:type="gramEnd"/>
      <w:r w:rsidRPr="00765EE4">
        <w:rPr>
          <w:rFonts w:eastAsia="SimSun"/>
          <w:kern w:val="1"/>
          <w:szCs w:val="28"/>
          <w:lang w:eastAsia="hi-IN" w:bidi="hi-IN"/>
        </w:rPr>
        <w:t xml:space="preserve"> своей учебной деятельностью, умения давать объективную оценку своему труду, навыков взаимодействия с преподавателями. </w:t>
      </w:r>
    </w:p>
    <w:p w:rsidR="00765EE4" w:rsidRPr="00765EE4" w:rsidRDefault="00765EE4" w:rsidP="00765EE4">
      <w:pPr>
        <w:suppressAutoHyphens/>
        <w:spacing w:after="0" w:line="240" w:lineRule="auto"/>
        <w:ind w:firstLine="720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 xml:space="preserve">Учебный предмет «Специальность (виолончель)» направлен на приобретение </w:t>
      </w:r>
      <w:proofErr w:type="gramStart"/>
      <w:r w:rsidRPr="00765EE4">
        <w:rPr>
          <w:rFonts w:eastAsia="SimSun"/>
          <w:kern w:val="1"/>
          <w:szCs w:val="28"/>
          <w:lang w:eastAsia="hi-IN" w:bidi="hi-IN"/>
        </w:rPr>
        <w:t>обучающимися</w:t>
      </w:r>
      <w:proofErr w:type="gramEnd"/>
      <w:r w:rsidRPr="00765EE4">
        <w:rPr>
          <w:rFonts w:eastAsia="SimSun"/>
          <w:kern w:val="1"/>
          <w:szCs w:val="28"/>
          <w:lang w:eastAsia="hi-IN" w:bidi="hi-IN"/>
        </w:rPr>
        <w:t xml:space="preserve"> следующих знаний, умений и навыков: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знания музыкальной терминологии;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 xml:space="preserve">– знания художественно-эстетических и технических особенностей, характерных для сольного исполнительства; 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умения грамотно исполнять музыкальные произведения на виолончели;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умения самостоятельно разучивать музыкальные произведения различных жанров и стилей на виолончели;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умения создавать художественный образ при исполнении музыкального произведения;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навыков импровизации, чтения с листа несложных музыкальных произведений;</w:t>
      </w: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iCs/>
          <w:kern w:val="1"/>
          <w:szCs w:val="28"/>
          <w:lang w:eastAsia="hi-IN" w:bidi="hi-IN"/>
        </w:rPr>
      </w:pPr>
      <w:r w:rsidRPr="00765EE4">
        <w:rPr>
          <w:rFonts w:eastAsia="SimSun"/>
          <w:iCs/>
          <w:kern w:val="1"/>
          <w:szCs w:val="28"/>
          <w:lang w:eastAsia="hi-IN" w:bidi="hi-IN"/>
        </w:rPr>
        <w:t>– навыков сольных публичных выступлений, а также в составе струнного ансамбля, камерного или симфонического оркестров.</w:t>
      </w:r>
    </w:p>
    <w:p w:rsidR="00765EE4" w:rsidRPr="00765EE4" w:rsidRDefault="00765EE4" w:rsidP="00765EE4">
      <w:pPr>
        <w:suppressAutoHyphens/>
        <w:spacing w:after="0" w:line="240" w:lineRule="auto"/>
        <w:ind w:firstLine="675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Данная программа отражает разнообразие репертуара, академическую направленность учебного предмета «Специальность (Виолончель)».</w:t>
      </w:r>
    </w:p>
    <w:p w:rsidR="00765EE4" w:rsidRPr="00765EE4" w:rsidRDefault="00765EE4" w:rsidP="00765EE4">
      <w:pPr>
        <w:suppressAutoHyphens/>
        <w:spacing w:after="0" w:line="240" w:lineRule="auto"/>
        <w:ind w:firstLine="675"/>
        <w:rPr>
          <w:rFonts w:eastAsia="SimSun"/>
          <w:kern w:val="1"/>
          <w:szCs w:val="28"/>
          <w:lang w:eastAsia="hi-IN" w:bidi="hi-IN"/>
        </w:rPr>
      </w:pPr>
    </w:p>
    <w:p w:rsidR="00765EE4" w:rsidRPr="00765EE4" w:rsidRDefault="00765EE4" w:rsidP="00765EE4">
      <w:pPr>
        <w:suppressAutoHyphens/>
        <w:spacing w:after="0" w:line="240" w:lineRule="auto"/>
        <w:ind w:firstLine="708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>2. Срок реализации учебного предмета «Специальность (виолончель)»</w:t>
      </w:r>
      <w:r w:rsidRPr="00765EE4">
        <w:rPr>
          <w:rFonts w:eastAsia="SimSun"/>
          <w:kern w:val="1"/>
          <w:szCs w:val="28"/>
          <w:lang w:eastAsia="hi-IN" w:bidi="hi-IN"/>
        </w:rPr>
        <w:t xml:space="preserve"> для детей, поступивших в образовательное учреждение в первый класс в возрасте </w:t>
      </w:r>
      <w:r w:rsidRPr="00765EE4">
        <w:rPr>
          <w:rFonts w:eastAsia="SimSun"/>
          <w:iCs/>
          <w:kern w:val="1"/>
          <w:szCs w:val="28"/>
          <w:lang w:eastAsia="hi-IN" w:bidi="hi-IN"/>
        </w:rPr>
        <w:t>с шести лет шести месяцев до девяти лет, составляет 8 лет.</w:t>
      </w:r>
    </w:p>
    <w:p w:rsidR="00765EE4" w:rsidRPr="00765EE4" w:rsidRDefault="00765EE4" w:rsidP="00765EE4">
      <w:pPr>
        <w:tabs>
          <w:tab w:val="left" w:pos="709"/>
        </w:tabs>
        <w:suppressAutoHyphens/>
        <w:spacing w:after="0" w:line="240" w:lineRule="auto"/>
        <w:ind w:firstLine="709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lastRenderedPageBreak/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765EE4" w:rsidRPr="00765EE4" w:rsidRDefault="00765EE4" w:rsidP="00765EE4">
      <w:pPr>
        <w:tabs>
          <w:tab w:val="left" w:pos="709"/>
        </w:tabs>
        <w:suppressAutoHyphens/>
        <w:spacing w:after="0" w:line="240" w:lineRule="auto"/>
        <w:ind w:firstLine="709"/>
        <w:rPr>
          <w:rFonts w:eastAsia="SimSun"/>
          <w:kern w:val="1"/>
          <w:szCs w:val="28"/>
          <w:lang w:eastAsia="hi-IN" w:bidi="hi-IN"/>
        </w:rPr>
      </w:pPr>
    </w:p>
    <w:p w:rsidR="00765EE4" w:rsidRPr="00765EE4" w:rsidRDefault="00765EE4" w:rsidP="00765EE4">
      <w:pPr>
        <w:suppressAutoHyphens/>
        <w:spacing w:after="0" w:line="240" w:lineRule="auto"/>
        <w:ind w:firstLine="709"/>
        <w:rPr>
          <w:rFonts w:eastAsia="SimSun"/>
          <w:b/>
          <w:bCs/>
          <w:i/>
          <w:iCs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>3. Объем учебного времени, предусмотренный учебным планом образовательного учреждения на реализацию учебного предмета «Специальность (виолончель)»:</w:t>
      </w:r>
    </w:p>
    <w:p w:rsidR="00765EE4" w:rsidRPr="00765EE4" w:rsidRDefault="00765EE4" w:rsidP="00765EE4">
      <w:pPr>
        <w:suppressAutoHyphens/>
        <w:spacing w:after="0" w:line="360" w:lineRule="auto"/>
        <w:ind w:firstLine="709"/>
        <w:rPr>
          <w:rFonts w:eastAsia="SimSun"/>
          <w:b/>
          <w:bCs/>
          <w:i/>
          <w:iCs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</w: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ab/>
        <w:t>Таблица 1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0"/>
        <w:gridCol w:w="3279"/>
        <w:gridCol w:w="3295"/>
      </w:tblGrid>
      <w:tr w:rsidR="00765EE4" w:rsidRPr="00765EE4" w:rsidTr="00B069AB">
        <w:trPr>
          <w:trHeight w:val="360"/>
        </w:trPr>
        <w:tc>
          <w:tcPr>
            <w:tcW w:w="3300" w:type="dxa"/>
            <w:shd w:val="clear" w:color="auto" w:fill="FFFFFF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Срок обучения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1-8 классы</w:t>
            </w:r>
          </w:p>
        </w:tc>
        <w:tc>
          <w:tcPr>
            <w:tcW w:w="3295" w:type="dxa"/>
            <w:shd w:val="clear" w:color="auto" w:fill="FFFFFF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</w:tr>
      <w:tr w:rsidR="00765EE4" w:rsidRPr="00765EE4" w:rsidTr="00B069AB">
        <w:trPr>
          <w:trHeight w:val="1008"/>
        </w:trPr>
        <w:tc>
          <w:tcPr>
            <w:tcW w:w="3300" w:type="dxa"/>
            <w:shd w:val="clear" w:color="auto" w:fill="FFFFFF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Максимальная учебная нагрузка (в часах)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1777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297</w:t>
            </w:r>
          </w:p>
        </w:tc>
      </w:tr>
      <w:tr w:rsidR="00765EE4" w:rsidRPr="00765EE4" w:rsidTr="00B069AB">
        <w:trPr>
          <w:trHeight w:val="360"/>
        </w:trPr>
        <w:tc>
          <w:tcPr>
            <w:tcW w:w="3300" w:type="dxa"/>
            <w:shd w:val="clear" w:color="auto" w:fill="FFFFFF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Количество часов на аудиторные занятия</w:t>
            </w:r>
          </w:p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(в часах)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592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</w:tr>
      <w:tr w:rsidR="00765EE4" w:rsidRPr="00765EE4" w:rsidTr="00B069AB">
        <w:trPr>
          <w:trHeight w:val="360"/>
        </w:trPr>
        <w:tc>
          <w:tcPr>
            <w:tcW w:w="3300" w:type="dxa"/>
            <w:shd w:val="clear" w:color="auto" w:fill="FFFFFF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Количество часов на самостоятельную работу</w:t>
            </w:r>
          </w:p>
        </w:tc>
        <w:tc>
          <w:tcPr>
            <w:tcW w:w="3279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1185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765EE4" w:rsidRPr="00765EE4" w:rsidRDefault="00765EE4" w:rsidP="00765EE4">
            <w:pPr>
              <w:suppressAutoHyphens/>
              <w:snapToGrid w:val="0"/>
              <w:spacing w:before="28" w:after="28" w:line="24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65EE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198</w:t>
            </w:r>
          </w:p>
        </w:tc>
      </w:tr>
    </w:tbl>
    <w:p w:rsidR="00765EE4" w:rsidRPr="00765EE4" w:rsidRDefault="00765EE4" w:rsidP="00765EE4">
      <w:pPr>
        <w:suppressAutoHyphens/>
        <w:spacing w:after="0" w:line="360" w:lineRule="auto"/>
        <w:ind w:firstLine="708"/>
        <w:jc w:val="left"/>
        <w:rPr>
          <w:rFonts w:eastAsia="SimSun"/>
          <w:b/>
          <w:bCs/>
          <w:i/>
          <w:iCs/>
          <w:kern w:val="1"/>
          <w:szCs w:val="28"/>
          <w:lang w:eastAsia="hi-IN" w:bidi="hi-IN"/>
        </w:rPr>
      </w:pPr>
    </w:p>
    <w:p w:rsidR="00765EE4" w:rsidRPr="00765EE4" w:rsidRDefault="00765EE4" w:rsidP="00765EE4">
      <w:pPr>
        <w:suppressAutoHyphens/>
        <w:spacing w:after="0" w:line="240" w:lineRule="auto"/>
        <w:ind w:firstLine="708"/>
        <w:jc w:val="left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 xml:space="preserve">4. Форма проведения учебных аудиторных занятий: </w:t>
      </w:r>
      <w:r w:rsidRPr="00765EE4">
        <w:rPr>
          <w:rFonts w:eastAsia="SimSun"/>
          <w:kern w:val="1"/>
          <w:szCs w:val="28"/>
          <w:lang w:eastAsia="hi-IN" w:bidi="hi-IN"/>
        </w:rPr>
        <w:t xml:space="preserve">индивидуальная, рекомендуемая продолжительность урока - 40 минут. </w:t>
      </w:r>
    </w:p>
    <w:p w:rsidR="00765EE4" w:rsidRPr="00765EE4" w:rsidRDefault="00765EE4" w:rsidP="00765EE4">
      <w:pPr>
        <w:suppressAutoHyphens/>
        <w:spacing w:after="0" w:line="240" w:lineRule="auto"/>
        <w:ind w:firstLine="708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65EE4" w:rsidRPr="00765EE4" w:rsidRDefault="00765EE4" w:rsidP="00765EE4">
      <w:pPr>
        <w:suppressAutoHyphens/>
        <w:spacing w:after="0" w:line="240" w:lineRule="auto"/>
        <w:ind w:firstLine="708"/>
        <w:rPr>
          <w:rFonts w:eastAsia="SimSun"/>
          <w:kern w:val="1"/>
          <w:szCs w:val="28"/>
          <w:lang w:eastAsia="hi-IN" w:bidi="hi-IN"/>
        </w:rPr>
      </w:pPr>
    </w:p>
    <w:p w:rsidR="00765EE4" w:rsidRPr="00765EE4" w:rsidRDefault="00765EE4" w:rsidP="00765EE4">
      <w:pPr>
        <w:suppressAutoHyphens/>
        <w:spacing w:after="0" w:line="240" w:lineRule="auto"/>
        <w:rPr>
          <w:rFonts w:eastAsia="SimSun"/>
          <w:b/>
          <w:bCs/>
          <w:i/>
          <w:iCs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i/>
          <w:iCs/>
          <w:kern w:val="1"/>
          <w:szCs w:val="28"/>
          <w:lang w:eastAsia="hi-IN" w:bidi="hi-IN"/>
        </w:rPr>
        <w:t xml:space="preserve">5. Цели и задачи учебного предмета «Специальность (виолончель)» </w:t>
      </w:r>
    </w:p>
    <w:p w:rsidR="00765EE4" w:rsidRPr="00765EE4" w:rsidRDefault="00765EE4" w:rsidP="00765EE4">
      <w:pPr>
        <w:tabs>
          <w:tab w:val="left" w:pos="2460"/>
        </w:tabs>
        <w:suppressAutoHyphens/>
        <w:spacing w:after="0" w:line="240" w:lineRule="auto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kern w:val="1"/>
          <w:szCs w:val="28"/>
          <w:lang w:eastAsia="hi-IN" w:bidi="hi-IN"/>
        </w:rPr>
        <w:t>Цели</w:t>
      </w:r>
      <w:r w:rsidRPr="00765EE4">
        <w:rPr>
          <w:rFonts w:eastAsia="SimSun"/>
          <w:kern w:val="1"/>
          <w:szCs w:val="28"/>
          <w:lang w:eastAsia="hi-IN" w:bidi="hi-IN"/>
        </w:rPr>
        <w:t xml:space="preserve">: </w:t>
      </w:r>
      <w:r w:rsidRPr="00765EE4">
        <w:rPr>
          <w:rFonts w:eastAsia="SimSun"/>
          <w:kern w:val="1"/>
          <w:szCs w:val="28"/>
          <w:lang w:eastAsia="hi-IN" w:bidi="hi-IN"/>
        </w:rPr>
        <w:tab/>
      </w:r>
    </w:p>
    <w:p w:rsidR="00765EE4" w:rsidRPr="00765EE4" w:rsidRDefault="00765EE4" w:rsidP="00765EE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 произведения различных жанров и форм в соответствии с ФГТ;</w:t>
      </w:r>
    </w:p>
    <w:p w:rsidR="00765EE4" w:rsidRPr="00765EE4" w:rsidRDefault="00765EE4" w:rsidP="00765EE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765EE4" w:rsidRPr="00765EE4" w:rsidRDefault="00765EE4" w:rsidP="00765EE4">
      <w:pPr>
        <w:tabs>
          <w:tab w:val="left" w:pos="993"/>
        </w:tabs>
        <w:suppressAutoHyphens/>
        <w:spacing w:after="0" w:line="240" w:lineRule="auto"/>
        <w:ind w:left="709"/>
        <w:rPr>
          <w:rFonts w:eastAsia="SimSun"/>
          <w:kern w:val="1"/>
          <w:szCs w:val="28"/>
          <w:lang w:eastAsia="hi-IN" w:bidi="hi-IN"/>
        </w:rPr>
      </w:pPr>
    </w:p>
    <w:p w:rsidR="00765EE4" w:rsidRPr="00765EE4" w:rsidRDefault="00765EE4" w:rsidP="00765EE4">
      <w:pPr>
        <w:suppressAutoHyphens/>
        <w:spacing w:after="0" w:line="240" w:lineRule="auto"/>
        <w:ind w:left="284"/>
        <w:jc w:val="left"/>
        <w:rPr>
          <w:rFonts w:eastAsia="SimSun"/>
          <w:b/>
          <w:bCs/>
          <w:kern w:val="1"/>
          <w:szCs w:val="28"/>
          <w:lang w:eastAsia="hi-IN" w:bidi="hi-IN"/>
        </w:rPr>
      </w:pPr>
      <w:r w:rsidRPr="00765EE4">
        <w:rPr>
          <w:rFonts w:eastAsia="SimSun"/>
          <w:b/>
          <w:bCs/>
          <w:kern w:val="1"/>
          <w:szCs w:val="28"/>
          <w:lang w:eastAsia="hi-IN" w:bidi="hi-IN"/>
        </w:rPr>
        <w:t>Задачи: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освоение музыкальной грамоты, необходимой для владения инструментом «виолончель» в пределах программы учебного предмета;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развитие музыкальных способностей: слуха, памяти, ритма, эмоциональной сферы, музыкальности и артистизма;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lastRenderedPageBreak/>
        <w:t>развитие интереса и любви к академической музыке и музыкальному творчеству;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овладение основными исполнительскими навыками игры на виолончели: чистотой интонации, владением тембровыми красками, тонкостью динамических оттенков, разнообразием вибрации и точностью штрихов, позволяющими грамотно и выразительно исполнять музыкальное произведение соло, в ансамбле и в оркестре;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обучение навыкам самостоятельной работы с музыкальным материалом и чтению с листа;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приобретение детьми опыта творческой деятельности и публичных выступлений;</w:t>
      </w:r>
    </w:p>
    <w:p w:rsidR="00765EE4" w:rsidRPr="00765EE4" w:rsidRDefault="00765EE4" w:rsidP="00765EE4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eastAsia="SimSun"/>
          <w:kern w:val="1"/>
          <w:szCs w:val="28"/>
          <w:lang w:eastAsia="hi-IN" w:bidi="hi-IN"/>
        </w:rPr>
      </w:pPr>
      <w:r w:rsidRPr="00765EE4">
        <w:rPr>
          <w:rFonts w:eastAsia="SimSun"/>
          <w:kern w:val="1"/>
          <w:szCs w:val="28"/>
          <w:lang w:eastAsia="hi-IN" w:bidi="hi-IN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</w:r>
    </w:p>
    <w:p w:rsidR="00765EE4" w:rsidRPr="00765EE4" w:rsidRDefault="00765EE4" w:rsidP="00765EE4">
      <w:pPr>
        <w:tabs>
          <w:tab w:val="left" w:pos="3495"/>
        </w:tabs>
        <w:rPr>
          <w:szCs w:val="28"/>
        </w:rPr>
      </w:pPr>
      <w:bookmarkStart w:id="0" w:name="_GoBack"/>
      <w:bookmarkEnd w:id="0"/>
    </w:p>
    <w:sectPr w:rsidR="00765EE4" w:rsidRPr="0076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C"/>
    <w:rsid w:val="00162AA5"/>
    <w:rsid w:val="006F57BC"/>
    <w:rsid w:val="007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5EE4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5EE4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2021-07-14T06:12:00Z</dcterms:created>
  <dcterms:modified xsi:type="dcterms:W3CDTF">2021-07-14T06:16:00Z</dcterms:modified>
</cp:coreProperties>
</file>